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36"/>
          <w:rtl w:val="0"/>
        </w:rPr>
        <w:t xml:space="preserve">              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36"/>
          <w:rtl w:val="0"/>
        </w:rPr>
        <w:t xml:space="preserve">•My desired career is Graphical Designer, particularly in the field of Video Game character design and animation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36"/>
          <w:rtl w:val="0"/>
        </w:rPr>
        <w:t xml:space="preserve">• Requires a Degree in Animation and Graphical Design, as well as, for many large-company cases, previous credited work on other products in the field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36"/>
          <w:rtl w:val="0"/>
        </w:rPr>
        <w:t xml:space="preserve">• Salary Ranges from $48,000 to $78,000 dependent on years of experience. Industry veterans are also more easily hired than new workers.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sz w:val="36"/>
          <w:rtl w:val="0"/>
        </w:rPr>
        <w:t xml:space="preserve">• Five example companies: Retro Studios Ltd., MONOLITHSOFT Inc., Nintendo Corp Ltd., The Sega Corporation, Bandai Namco Games Inc.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Page.docx</dc:title>
</cp:coreProperties>
</file>